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PRE-EFFECTIVE AMENDMENT NO. 1 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SINTX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84-1375299</w:t>
            </w:r>
          </w:p>
        </w:tc>
      </w:tr>
      <w:tr>
        <w:trPr>
          <w:trHeight w:val="216"/>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1885 West 2100 South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 84119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Eric Olson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1885 West 2100 South</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 84119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(801) 839-3500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F. Marx</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P. Lyman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Dorsey &amp; Whitney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111 South Main Street, Suite 2100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Salt Lake City, Utah 84111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Selling Stockholder.</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41" w:right="33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SINTX Technologies, Inc. (the “Company”) is filing this Pre-Effective Amendment No. 1 (the “Amendment”) to its Registration Statement on Form S-3 (Registration No. 333-290628) (the “Registration Statement”) as an exhibits-only filing to file an updated auditor consent in Exhibit 23.1. Accordingly, this Amendment consists only of the facing page, this explanatory note, Item 16 of Part II of the Registration Statement, including the signature page and the exhibit index, and the filed exhibits. The prospectus is unchanged and has been omitted.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October 31, 2025, Tanner LLC converted to Tanner LLP. Effective November 7, 2025, Tanner LLP succeeded to the registration status of Tanner LLC, the predecessor firm, following the change in legal structure. The updated auditor consent in Exhibit 23.1 is appropriately provided by Tanner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9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Item 16. Exhibits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Incorporated by</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Filed with</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herein from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w:t>
            </w:r>
          </w:p>
        </w:tc>
      </w:tr>
      <w:tr>
        <w:trPr>
          <w:trHeight w:val="216"/>
        </w:trPr>
        <w:tc>
          <w:tcPr>
            <w:tcW w:w="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 or</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File/Reg.</w:t>
            </w:r>
          </w:p>
        </w:tc>
      </w:tr>
      <w:tr>
        <w:trPr>
          <w:trHeight w:val="238"/>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14"/>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38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4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Asset Purchase Agreement by and among Amedica Corporation,</w:t>
              </w:r>
            </w:hyperlink>
          </w:p>
        </w:tc>
        <w:tc>
          <w:tcPr>
            <w:tcW w:w="1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10/5/18</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CTL Corporation and US Spine Inc. dated as of September 5, 2018</w:t>
              </w:r>
            </w:hyperlink>
          </w:p>
        </w:tc>
        <w:tc>
          <w:tcPr>
            <w:tcW w:w="2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48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Asset Purchase Agreement by and among SINTX Technologies,</w:t>
              </w:r>
            </w:hyperlink>
          </w:p>
        </w:tc>
        <w:tc>
          <w:tcPr>
            <w:tcW w:w="2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7/26/21</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gridSpan w:val="17"/>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Inc. and B4C, LLC, dated July 20, 2021.</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(Exhibit 2.1)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4"/>
                <w:szCs w:val="24"/>
                <w:color w:val="auto"/>
              </w:rPr>
            </w:pPr>
          </w:p>
        </w:tc>
        <w:tc>
          <w:tcPr>
            <w:tcW w:w="292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Stock Purchase Agreement</w:t>
              </w:r>
            </w:hyperlink>
          </w:p>
        </w:tc>
        <w:tc>
          <w:tcPr>
            <w:tcW w:w="214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7/6/22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2.1)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of common stock Certificate of the Registrant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Amendment No. 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1/29/14</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333-192232</w:t>
            </w:r>
          </w:p>
        </w:tc>
      </w:tr>
      <w:tr>
        <w:trPr>
          <w:trHeight w:val="218"/>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to Form S-1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of Indenture</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3/25/19</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333-230492</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4.2)</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4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Dealer  Manager  Warrants  issued  to  Maxim  Group  LLC  on</w:t>
              </w:r>
            </w:hyperlink>
          </w:p>
        </w:tc>
        <w:tc>
          <w:tcPr>
            <w:tcW w:w="24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60" w:type="dxa"/>
            <w:vAlign w:val="bottom"/>
            <w:gridSpan w:val="17"/>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October 17, 2022</w:t>
              </w:r>
            </w:hyperlink>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(Exhibit 4.1)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48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Dealer Manager Warrants issued to Ascendiant Capital Markets,</w:t>
              </w:r>
            </w:hyperlink>
          </w:p>
        </w:tc>
        <w:tc>
          <w:tcPr>
            <w:tcW w:w="24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LLC on October 17, 2022</w:t>
              </w:r>
            </w:hyperlink>
          </w:p>
        </w:tc>
        <w:tc>
          <w:tcPr>
            <w:tcW w:w="320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(Exhibit 4.2)</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Class A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4.3)</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Class B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10/18/22</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4.4)</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of Class C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333-269475</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 4.13)</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Pre-Funded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333-269475</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 4.14)</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of Class D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333-269475</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 4.15)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Placement Agent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Form 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333-269475</w:t>
            </w:r>
          </w:p>
        </w:tc>
      </w:tr>
      <w:tr>
        <w:trPr>
          <w:trHeight w:val="237"/>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(Exhibit 4.16)</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Warrant Agency Agreement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2/9/23</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6"/>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Pre-Funded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6"/>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tcPr>
          <w:p>
            <w:pPr>
              <w:spacing w:after="0"/>
              <w:rPr>
                <w:sz w:val="24"/>
                <w:szCs w:val="24"/>
                <w:color w:val="auto"/>
              </w:rPr>
            </w:pPr>
          </w:p>
        </w:tc>
        <w:tc>
          <w:tcPr>
            <w:tcW w:w="5060" w:type="dxa"/>
            <w:vAlign w:val="bottom"/>
            <w:gridSpan w:val="17"/>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Class E Warrant</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Form 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6"/>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4.2)</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Form of Class F Warrant</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(Exhibit 4.3)</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of Placement Agent Warrant</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(Exhibit 4.4)</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Warrant Agency Agreement</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(Exhibit 4.5)</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48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Senior  Indenture,  to  be  entered  into  between  the</w:t>
              </w:r>
            </w:hyperlink>
          </w:p>
        </w:tc>
        <w:tc>
          <w:tcPr>
            <w:tcW w:w="300" w:type="dxa"/>
            <w:vAlign w:val="bottom"/>
          </w:tcPr>
          <w:p>
            <w:pPr>
              <w:spacing w:after="0"/>
              <w:rPr>
                <w:sz w:val="24"/>
                <w:szCs w:val="24"/>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Form S-3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10/12/23</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333-274951</w:t>
            </w:r>
          </w:p>
        </w:tc>
      </w:tr>
      <w:tr>
        <w:trPr>
          <w:trHeight w:val="196"/>
        </w:trPr>
        <w:tc>
          <w:tcPr>
            <w:tcW w:w="920" w:type="dxa"/>
            <w:vAlign w:val="bottom"/>
          </w:tcPr>
          <w:p>
            <w:pPr>
              <w:spacing w:after="0"/>
              <w:rPr>
                <w:sz w:val="17"/>
                <w:szCs w:val="17"/>
                <w:color w:val="auto"/>
              </w:rPr>
            </w:pPr>
          </w:p>
        </w:tc>
        <w:tc>
          <w:tcPr>
            <w:tcW w:w="3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Registrant and the trustee designated therein</w:t>
              </w:r>
            </w:hyperlink>
          </w:p>
        </w:tc>
        <w:tc>
          <w:tcPr>
            <w:tcW w:w="1940" w:type="dxa"/>
            <w:vAlign w:val="bottom"/>
            <w:gridSpan w:val="6"/>
          </w:tcPr>
          <w:p>
            <w:pPr>
              <w:spacing w:after="0"/>
              <w:rPr>
                <w:sz w:val="17"/>
                <w:szCs w:val="17"/>
                <w:color w:val="auto"/>
              </w:rPr>
            </w:pPr>
          </w:p>
        </w:tc>
        <w:tc>
          <w:tcPr>
            <w:tcW w:w="2700" w:type="dxa"/>
            <w:vAlign w:val="bottom"/>
          </w:tcPr>
          <w:p>
            <w:pPr>
              <w:jc w:val="center"/>
              <w:ind w:left="770"/>
              <w:spacing w:after="0" w:line="196" w:lineRule="exact"/>
              <w:rPr>
                <w:sz w:val="20"/>
                <w:szCs w:val="20"/>
                <w:color w:val="auto"/>
              </w:rPr>
            </w:pPr>
            <w:r>
              <w:rPr>
                <w:rFonts w:ascii="Times New Roman" w:cs="Times New Roman" w:eastAsia="Times New Roman" w:hAnsi="Times New Roman"/>
                <w:sz w:val="18"/>
                <w:szCs w:val="18"/>
                <w:color w:val="auto"/>
                <w:w w:val="98"/>
              </w:rPr>
              <w:t>(Exhibit 4.14)</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48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Subordinated Indenture, to be entered into between the</w:t>
              </w:r>
            </w:hyperlink>
          </w:p>
        </w:tc>
        <w:tc>
          <w:tcPr>
            <w:tcW w:w="320" w:type="dxa"/>
            <w:vAlign w:val="bottom"/>
            <w:gridSpan w:val="2"/>
          </w:tcPr>
          <w:p>
            <w:pPr>
              <w:spacing w:after="0"/>
              <w:rPr>
                <w:sz w:val="24"/>
                <w:szCs w:val="24"/>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Form S-3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10/12/23</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333-274951</w:t>
            </w:r>
          </w:p>
        </w:tc>
      </w:tr>
      <w:tr>
        <w:trPr>
          <w:trHeight w:val="196"/>
        </w:trPr>
        <w:tc>
          <w:tcPr>
            <w:tcW w:w="920" w:type="dxa"/>
            <w:vAlign w:val="bottom"/>
          </w:tcPr>
          <w:p>
            <w:pPr>
              <w:spacing w:after="0"/>
              <w:rPr>
                <w:sz w:val="17"/>
                <w:szCs w:val="17"/>
                <w:color w:val="auto"/>
              </w:rPr>
            </w:pPr>
          </w:p>
        </w:tc>
        <w:tc>
          <w:tcPr>
            <w:tcW w:w="5140" w:type="dxa"/>
            <w:vAlign w:val="bottom"/>
            <w:gridSpan w:val="19"/>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Registrant and the trustee designated therein</w:t>
              </w:r>
            </w:hyperlink>
          </w:p>
        </w:tc>
        <w:tc>
          <w:tcPr>
            <w:tcW w:w="2700" w:type="dxa"/>
            <w:vAlign w:val="bottom"/>
          </w:tcPr>
          <w:p>
            <w:pPr>
              <w:jc w:val="center"/>
              <w:ind w:left="770"/>
              <w:spacing w:after="0" w:line="196" w:lineRule="exact"/>
              <w:rPr>
                <w:sz w:val="20"/>
                <w:szCs w:val="20"/>
                <w:color w:val="auto"/>
              </w:rPr>
            </w:pPr>
            <w:r>
              <w:rPr>
                <w:rFonts w:ascii="Times New Roman" w:cs="Times New Roman" w:eastAsia="Times New Roman" w:hAnsi="Times New Roman"/>
                <w:sz w:val="18"/>
                <w:szCs w:val="18"/>
                <w:color w:val="auto"/>
                <w:w w:val="98"/>
              </w:rPr>
              <w:t>(Exhibit 4.16)</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318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Pre-Funded Warrant</w:t>
              </w:r>
            </w:hyperlink>
          </w:p>
        </w:tc>
        <w:tc>
          <w:tcPr>
            <w:tcW w:w="1960" w:type="dxa"/>
            <w:vAlign w:val="bottom"/>
            <w:gridSpan w:val="7"/>
          </w:tcPr>
          <w:p>
            <w:pPr>
              <w:spacing w:after="0"/>
              <w:rPr>
                <w:sz w:val="24"/>
                <w:szCs w:val="24"/>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(Exhibit 4.1)</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Common Warrant</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(Exhibit 4.2)</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Placement Agent Warrant</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(Exhibit 4.3)</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New Warrant</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 (Exhibit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09/09/25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5"/>
              </w:rPr>
              <w:t>10.2)</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Placement Agent Warrant</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 (Exhibit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09/09/25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5"/>
              </w:rPr>
              <w:t>10.3)</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of Additional Placement Agent Warrant</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 (Exhibit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09/09/25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6"/>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5"/>
              </w:rPr>
              <w:t>10.4)</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Opinion of Dorsey &amp; Whitney LLP</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Form S-3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333-290628</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(Exhibit 5.1)</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Purchase Agreement</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(Exhibit 10.1)</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Registration Rights Agreement</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001-33624</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(Exhibit 10.2)</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820" w:type="dxa"/>
            <w:vAlign w:val="bottom"/>
            <w:gridSpan w:val="4"/>
          </w:tcPr>
          <w:p>
            <w:pPr>
              <w:spacing w:after="0"/>
              <w:rPr>
                <w:sz w:val="24"/>
                <w:szCs w:val="24"/>
                <w:color w:val="auto"/>
              </w:rPr>
            </w:pPr>
          </w:p>
        </w:tc>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Consent of Dorsey &amp; Whitney LLP (included in Exhibit 5.1)</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Form S-3</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9/30/25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333-290628</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(Exhibit 23.2)</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Power of Attorney</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Form S-3</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9/30/25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333-290628</w:t>
            </w:r>
          </w:p>
        </w:tc>
      </w:tr>
      <w:tr>
        <w:trPr>
          <w:trHeight w:val="237"/>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(Exhibit 24.1)</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1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Interactive Data File</w:t>
            </w: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Form S-3</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9/30/25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333-290628</w:t>
            </w:r>
          </w:p>
        </w:tc>
      </w:tr>
      <w:tr>
        <w:trPr>
          <w:trHeight w:val="234"/>
        </w:trPr>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(Exhibit 101)</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140" w:type="dxa"/>
            <w:vAlign w:val="bottom"/>
            <w:gridSpan w:val="19"/>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Filing Fee Table</w:t>
              </w:r>
            </w:hyperlink>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Form S-3</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9/30/25</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333-290628</w:t>
            </w:r>
          </w:p>
        </w:tc>
      </w:tr>
      <w:tr>
        <w:trPr>
          <w:trHeight w:val="236"/>
        </w:trPr>
        <w:tc>
          <w:tcPr>
            <w:tcW w:w="920" w:type="dxa"/>
            <w:vAlign w:val="bottom"/>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(Exhibit 107)</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Salt Lake City, State of Utah, on this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SINTX Technologies,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2025</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Olson</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w:t>
            </w:r>
          </w:p>
        </w:tc>
        <w:tc>
          <w:tcPr>
            <w:tcW w:w="240" w:type="dxa"/>
            <w:vAlign w:val="bottom"/>
          </w:tcPr>
          <w:p>
            <w:pPr>
              <w:spacing w:after="0"/>
              <w:rPr>
                <w:sz w:val="21"/>
                <w:szCs w:val="21"/>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c>
          <w:tcPr>
            <w:tcW w:w="0" w:type="dxa"/>
            <w:vAlign w:val="bottom"/>
          </w:tcPr>
          <w:p>
            <w:pPr>
              <w:spacing w:after="0"/>
              <w:rPr>
                <w:sz w:val="1"/>
                <w:szCs w:val="1"/>
                <w:color w:val="auto"/>
              </w:rPr>
            </w:pPr>
          </w:p>
        </w:tc>
      </w:tr>
      <w:tr>
        <w:trPr>
          <w:trHeight w:val="43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Eric Olson</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2025</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Olson</w:t>
            </w:r>
          </w:p>
        </w:tc>
        <w:tc>
          <w:tcPr>
            <w:tcW w:w="240" w:type="dxa"/>
            <w:vAlign w:val="bottom"/>
          </w:tcPr>
          <w:p>
            <w:pPr>
              <w:spacing w:after="0"/>
              <w:rPr>
                <w:sz w:val="20"/>
                <w:szCs w:val="20"/>
                <w:color w:val="auto"/>
              </w:rPr>
            </w:pPr>
          </w:p>
        </w:tc>
        <w:tc>
          <w:tcPr>
            <w:tcW w:w="5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2025</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Kevin Trask</w:t>
            </w:r>
          </w:p>
        </w:tc>
        <w:tc>
          <w:tcPr>
            <w:tcW w:w="240" w:type="dxa"/>
            <w:vAlign w:val="bottom"/>
          </w:tcPr>
          <w:p>
            <w:pPr>
              <w:spacing w:after="0"/>
              <w:rPr>
                <w:sz w:val="20"/>
                <w:szCs w:val="20"/>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 Principal Accounting Officer</w:t>
            </w:r>
            <w:r>
              <w:rPr>
                <w:rFonts w:ascii="Times New Roman" w:cs="Times New Roman" w:eastAsia="Times New Roman" w:hAnsi="Times New Roman"/>
                <w:sz w:val="18"/>
                <w:szCs w:val="18"/>
                <w:color w:val="auto"/>
                <w:w w:val="99"/>
              </w:rPr>
              <w:t>)</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5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9, 2025</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Jay M. Moyes</w:t>
            </w:r>
          </w:p>
        </w:tc>
        <w:tc>
          <w:tcPr>
            <w:tcW w:w="240" w:type="dxa"/>
            <w:vAlign w:val="bottom"/>
          </w:tcPr>
          <w:p>
            <w:pPr>
              <w:spacing w:after="0"/>
              <w:rPr>
                <w:sz w:val="20"/>
                <w:szCs w:val="20"/>
                <w:color w:val="auto"/>
              </w:rPr>
            </w:pPr>
          </w:p>
        </w:tc>
        <w:tc>
          <w:tcPr>
            <w:tcW w:w="5380" w:type="dxa"/>
            <w:vAlign w:val="bottom"/>
            <w:gridSpan w:val="2"/>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5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9, 2025</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D. Mitchell</w:t>
            </w:r>
          </w:p>
        </w:tc>
        <w:tc>
          <w:tcPr>
            <w:tcW w:w="240" w:type="dxa"/>
            <w:vAlign w:val="bottom"/>
          </w:tcPr>
          <w:p>
            <w:pPr>
              <w:spacing w:after="0"/>
              <w:rPr>
                <w:sz w:val="20"/>
                <w:szCs w:val="20"/>
                <w:color w:val="auto"/>
              </w:rPr>
            </w:pPr>
          </w:p>
        </w:tc>
        <w:tc>
          <w:tcPr>
            <w:tcW w:w="5380" w:type="dxa"/>
            <w:vAlign w:val="bottom"/>
            <w:gridSpan w:val="2"/>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5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9, 2025</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Gregg Honigblum</w:t>
            </w:r>
          </w:p>
        </w:tc>
        <w:tc>
          <w:tcPr>
            <w:tcW w:w="240" w:type="dxa"/>
            <w:vAlign w:val="bottom"/>
          </w:tcPr>
          <w:p>
            <w:pPr>
              <w:spacing w:after="0"/>
              <w:rPr>
                <w:sz w:val="20"/>
                <w:szCs w:val="20"/>
                <w:color w:val="auto"/>
              </w:rPr>
            </w:pPr>
          </w:p>
        </w:tc>
        <w:tc>
          <w:tcPr>
            <w:tcW w:w="5380" w:type="dxa"/>
            <w:vAlign w:val="bottom"/>
            <w:gridSpan w:val="2"/>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5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9, 2025</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 Lyons</w:t>
            </w:r>
          </w:p>
        </w:tc>
        <w:tc>
          <w:tcPr>
            <w:tcW w:w="240" w:type="dxa"/>
            <w:vAlign w:val="bottom"/>
          </w:tcPr>
          <w:p>
            <w:pPr>
              <w:spacing w:after="0"/>
              <w:rPr>
                <w:sz w:val="20"/>
                <w:szCs w:val="20"/>
                <w:color w:val="auto"/>
              </w:rPr>
            </w:pPr>
          </w:p>
        </w:tc>
        <w:tc>
          <w:tcPr>
            <w:tcW w:w="5380" w:type="dxa"/>
            <w:vAlign w:val="bottom"/>
            <w:gridSpan w:val="2"/>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240" w:type="dxa"/>
            <w:vAlign w:val="bottom"/>
          </w:tcPr>
          <w:p>
            <w:pPr>
              <w:spacing w:after="0"/>
              <w:rPr>
                <w:sz w:val="24"/>
                <w:szCs w:val="24"/>
                <w:color w:val="auto"/>
              </w:rPr>
            </w:pPr>
          </w:p>
        </w:tc>
        <w:tc>
          <w:tcPr>
            <w:tcW w:w="5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December 9, 2025</w:t>
            </w:r>
          </w:p>
        </w:tc>
        <w:tc>
          <w:tcPr>
            <w:tcW w:w="0" w:type="dxa"/>
            <w:vAlign w:val="bottom"/>
          </w:tcPr>
          <w:p>
            <w:pPr>
              <w:spacing w:after="0"/>
              <w:rPr>
                <w:sz w:val="1"/>
                <w:szCs w:val="1"/>
                <w:color w:val="auto"/>
              </w:rPr>
            </w:pP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Anderson</w:t>
            </w:r>
          </w:p>
        </w:tc>
        <w:tc>
          <w:tcPr>
            <w:tcW w:w="240" w:type="dxa"/>
            <w:vAlign w:val="bottom"/>
          </w:tcPr>
          <w:p>
            <w:pPr>
              <w:spacing w:after="0"/>
              <w:rPr>
                <w:sz w:val="20"/>
                <w:szCs w:val="20"/>
                <w:color w:val="auto"/>
              </w:rPr>
            </w:pPr>
          </w:p>
        </w:tc>
        <w:tc>
          <w:tcPr>
            <w:tcW w:w="5380" w:type="dxa"/>
            <w:vAlign w:val="bottom"/>
            <w:gridSpan w:val="2"/>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8"/>
        <w:spacing w:after="0" w:line="282" w:lineRule="auto"/>
        <w:tabs>
          <w:tab w:leader="none" w:pos="13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Olson, by signing his name hereto, does hereby sign this document on behalf of each of the persons named above pursuant to the powers of attorney filed with the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Eric Olson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SINTX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No.1 to the Registration Statement on Form S-3 of our report dated March 18, 2025, relating to the consolidated financial statements of SINTX Technologies, Inc., and subsidiaries (collectively, the Company), as of December 31, 2024 and 2023 and for each of the years then ended, appearing in the Annual Report on Form 10-K of the Company for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TANNER LLP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Lehi,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48" Type="http://schemas.openxmlformats.org/officeDocument/2006/relationships/image" Target="media/image9.png"/><Relationship Id="rId49" Type="http://schemas.openxmlformats.org/officeDocument/2006/relationships/image" Target="media/image10.png"/><Relationship Id="rId50" Type="http://schemas.openxmlformats.org/officeDocument/2006/relationships/image" Target="media/image11.png"/><Relationship Id="rId16" Type="http://schemas.openxmlformats.org/officeDocument/2006/relationships/hyperlink" Target="https://www.sec.gov/Archives/edgar/data/1269026/000149315218014199/ex2-1.htm" TargetMode="External"/><Relationship Id="rId17" Type="http://schemas.openxmlformats.org/officeDocument/2006/relationships/hyperlink" Target="https://www.sec.gov/Archives/edgar/data/1269026/000149315221017764/ex2-1.htm" TargetMode="External"/><Relationship Id="rId18" Type="http://schemas.openxmlformats.org/officeDocument/2006/relationships/hyperlink" Target="https://www.sec.gov/Archives/edgar/data/1269026/000149315222018635/ex2-1.htm" TargetMode="External"/><Relationship Id="rId19" Type="http://schemas.openxmlformats.org/officeDocument/2006/relationships/hyperlink" Target="https://www.sec.gov/Archives/edgar/data/1269026/000119312514025241/d593074dex41.htm" TargetMode="External"/><Relationship Id="rId20" Type="http://schemas.openxmlformats.org/officeDocument/2006/relationships/hyperlink" Target="https://www.sec.gov/Archives/edgar/data/1269026/000149315219003871/ex4-2.htm" TargetMode="External"/><Relationship Id="rId21" Type="http://schemas.openxmlformats.org/officeDocument/2006/relationships/hyperlink" Target="https://www.sec.gov/Archives/edgar/data/1269026/000149315222028681/ex4-1.htm" TargetMode="External"/><Relationship Id="rId22" Type="http://schemas.openxmlformats.org/officeDocument/2006/relationships/hyperlink" Target="https://www.sec.gov/Archives/edgar/data/1269026/000149315222028681/ex4-2.htm" TargetMode="External"/><Relationship Id="rId23" Type="http://schemas.openxmlformats.org/officeDocument/2006/relationships/hyperlink" Target="https://www.sec.gov/Archives/edgar/data/1269026/000149315222028681/ex4-3.htm" TargetMode="External"/><Relationship Id="rId24" Type="http://schemas.openxmlformats.org/officeDocument/2006/relationships/hyperlink" Target="https://www.sec.gov/Archives/edgar/data/1269026/000149315222028681/ex4-4.htm" TargetMode="External"/><Relationship Id="rId25" Type="http://schemas.openxmlformats.org/officeDocument/2006/relationships/hyperlink" Target="https://www.sec.gov/Archives/edgar/data/1269026/000149315223003769/ex4-13.htm" TargetMode="External"/><Relationship Id="rId26" Type="http://schemas.openxmlformats.org/officeDocument/2006/relationships/hyperlink" Target="https://www.sec.gov/Archives/edgar/data/1269026/000149315223003647/ex4-14.htm" TargetMode="External"/><Relationship Id="rId27" Type="http://schemas.openxmlformats.org/officeDocument/2006/relationships/hyperlink" Target="https://www.sec.gov/Archives/edgar/data/1269026/000149315223003769/ex4-15.htm" TargetMode="External"/><Relationship Id="rId28" Type="http://schemas.openxmlformats.org/officeDocument/2006/relationships/hyperlink" Target="https://www.sec.gov/Archives/edgar/data/1269026/000149315223003647/ex4-16.htm" TargetMode="External"/><Relationship Id="rId29" Type="http://schemas.openxmlformats.org/officeDocument/2006/relationships/hyperlink" Target="https://www.sec.gov/Archives/edgar/data/1269026/000149315223004104/ex4-5.htm" TargetMode="External"/><Relationship Id="rId30" Type="http://schemas.openxmlformats.org/officeDocument/2006/relationships/hyperlink" Target="https://www.sec.gov/Archives/edgar/data/1269026/000149315224004653/ex4-1.htm" TargetMode="External"/><Relationship Id="rId31" Type="http://schemas.openxmlformats.org/officeDocument/2006/relationships/hyperlink" Target="https://www.sec.gov/Archives/edgar/data/1269026/000149315224004653/ex4-2.htm" TargetMode="External"/><Relationship Id="rId32" Type="http://schemas.openxmlformats.org/officeDocument/2006/relationships/hyperlink" Target="https://www.sec.gov/Archives/edgar/data/1269026/000149315224004653/ex4-3.htm" TargetMode="External"/><Relationship Id="rId33" Type="http://schemas.openxmlformats.org/officeDocument/2006/relationships/hyperlink" Target="https://www.sec.gov/Archives/edgar/data/1269026/000149315224004653/ex4-4.htm" TargetMode="External"/><Relationship Id="rId34" Type="http://schemas.openxmlformats.org/officeDocument/2006/relationships/hyperlink" Target="https://www.sec.gov/Archives/edgar/data/1269026/000149315224004653/ex4-5.htm" TargetMode="External"/><Relationship Id="rId35" Type="http://schemas.openxmlformats.org/officeDocument/2006/relationships/hyperlink" Target="https://www.sec.gov/Archives/edgar/data/1269026/000149315223037042/ex4-14.htm" TargetMode="External"/><Relationship Id="rId36" Type="http://schemas.openxmlformats.org/officeDocument/2006/relationships/hyperlink" Target="https://www.sec.gov/Archives/edgar/data/1269026/000149315223037042/ex4-16.htm" TargetMode="External"/><Relationship Id="rId37" Type="http://schemas.openxmlformats.org/officeDocument/2006/relationships/hyperlink" Target="https://www.sec.gov/Archives/edgar/data/1269026/000149315225008277/ex4-1.htm" TargetMode="External"/><Relationship Id="rId38" Type="http://schemas.openxmlformats.org/officeDocument/2006/relationships/hyperlink" Target="https://www.sec.gov/Archives/edgar/data/1269026/000149315225008277/ex4-2.htm" TargetMode="External"/><Relationship Id="rId39" Type="http://schemas.openxmlformats.org/officeDocument/2006/relationships/hyperlink" Target="https://www.sec.gov/Archives/edgar/data/1269026/000149315225008277/ex4-3.htm" TargetMode="External"/><Relationship Id="rId40" Type="http://schemas.openxmlformats.org/officeDocument/2006/relationships/hyperlink" Target="https://www.sec.gov/Archives/edgar/data/1269026/000149315225012834/ex10-2.htm" TargetMode="External"/><Relationship Id="rId41" Type="http://schemas.openxmlformats.org/officeDocument/2006/relationships/hyperlink" Target="https://www.sec.gov/Archives/edgar/data/1269026/000149315225012834/ex10-3.htm" TargetMode="External"/><Relationship Id="rId42" Type="http://schemas.openxmlformats.org/officeDocument/2006/relationships/hyperlink" Target="https://www.sec.gov/Archives/edgar/data/1269026/000149315225012834/ex10-4.htm" TargetMode="External"/><Relationship Id="rId43" Type="http://schemas.openxmlformats.org/officeDocument/2006/relationships/hyperlink" Target="https://www.sec.gov/Archives/edgar/data/1269026/000149315225016341/ex5-1.htm" TargetMode="External"/><Relationship Id="rId44" Type="http://schemas.openxmlformats.org/officeDocument/2006/relationships/hyperlink" Target="https://www.sec.gov/Archives/edgar/data/1269026/000149315225008277/ex10-1.htm" TargetMode="External"/><Relationship Id="rId45" Type="http://schemas.openxmlformats.org/officeDocument/2006/relationships/hyperlink" Target="https://www.sec.gov/Archives/edgar/data/1269026/000149315225008277/ex10-2.htm" TargetMode="External"/><Relationship Id="rId46" Type="http://schemas.openxmlformats.org/officeDocument/2006/relationships/hyperlink" Target="https://www.sec.gov/Archives/edgar/data/1269026/000149315225016341/forms-3.htm#POA_001" TargetMode="External"/><Relationship Id="rId47" Type="http://schemas.openxmlformats.org/officeDocument/2006/relationships/hyperlink" Target="https://www.sec.gov/Archives/edgar/data/1269026/000149315225016341/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2025-12-09T16:03:49Z</dcterms:created>
  <dcterms:modified xsi:type="dcterms:W3CDTF">2025-12-09T16:03:49Z</dcterms:modified>
</cp:coreProperties>
</file>