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Sintx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7"/>
        <w:gridCol w:w="8168"/>
      </w:tblGrid>
      <w:tr>
        <w:trPr/>
        <w:tc>
          <w:tcPr>
            <w:tcW w:w="2037" w:type="dxa"/>
            <w:tcBorders/>
            <w:vAlign w:val="center"/>
          </w:tcPr>
          <w:p>
            <w:pPr>
              <w:pStyle w:val="TableContents"/>
              <w:bidi w:val="0"/>
              <w:spacing w:before="0" w:after="283"/>
              <w:jc w:val="left"/>
              <w:rPr/>
            </w:pPr>
            <w:r>
              <w:rPr/>
              <w:t>1</w:t>
            </w:r>
          </w:p>
        </w:tc>
        <w:tc>
          <w:tcPr>
            <w:tcW w:w="816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 LAURENCE W</w:t>
            </w:r>
          </w:p>
        </w:tc>
      </w:tr>
      <w:tr>
        <w:trPr/>
        <w:tc>
          <w:tcPr>
            <w:tcW w:w="2037" w:type="dxa"/>
            <w:tcBorders/>
            <w:vAlign w:val="center"/>
          </w:tcPr>
          <w:p>
            <w:pPr>
              <w:pStyle w:val="TableContents"/>
              <w:bidi w:val="0"/>
              <w:spacing w:before="0" w:after="283"/>
              <w:jc w:val="left"/>
              <w:rPr/>
            </w:pPr>
            <w:r>
              <w:rPr/>
              <w:t>2</w:t>
            </w:r>
          </w:p>
        </w:tc>
        <w:tc>
          <w:tcPr>
            <w:tcW w:w="816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7" w:type="dxa"/>
            <w:tcBorders/>
            <w:vAlign w:val="center"/>
          </w:tcPr>
          <w:p>
            <w:pPr>
              <w:pStyle w:val="TableContents"/>
              <w:bidi w:val="0"/>
              <w:spacing w:before="0" w:after="283"/>
              <w:jc w:val="left"/>
              <w:rPr/>
            </w:pPr>
            <w:r>
              <w:rPr/>
              <w:t>3</w:t>
            </w:r>
          </w:p>
        </w:tc>
        <w:tc>
          <w:tcPr>
            <w:tcW w:w="8168" w:type="dxa"/>
            <w:tcBorders/>
            <w:vAlign w:val="center"/>
          </w:tcPr>
          <w:p>
            <w:pPr>
              <w:pStyle w:val="TableContents"/>
              <w:bidi w:val="0"/>
              <w:spacing w:before="0" w:after="283"/>
              <w:jc w:val="left"/>
              <w:rPr/>
            </w:pPr>
            <w:r>
              <w:rPr/>
              <w:t>Sec Use Only</w:t>
            </w:r>
          </w:p>
        </w:tc>
      </w:tr>
      <w:tr>
        <w:trPr/>
        <w:tc>
          <w:tcPr>
            <w:tcW w:w="2037" w:type="dxa"/>
            <w:tcBorders/>
            <w:vAlign w:val="center"/>
          </w:tcPr>
          <w:p>
            <w:pPr>
              <w:pStyle w:val="TableContents"/>
              <w:bidi w:val="0"/>
              <w:spacing w:before="0" w:after="283"/>
              <w:jc w:val="left"/>
              <w:rPr/>
            </w:pPr>
            <w:r>
              <w:rPr/>
              <w:t>4</w:t>
            </w:r>
          </w:p>
        </w:tc>
        <w:tc>
          <w:tcPr>
            <w:tcW w:w="816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632,633.00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632,633.00</w:t>
                  </w:r>
                </w:p>
              </w:tc>
            </w:tr>
          </w:tbl>
          <w:p>
            <w:pPr>
              <w:pStyle w:val="TableContents"/>
              <w:bidi w:val="0"/>
              <w:spacing w:before="0" w:after="283"/>
              <w:jc w:val="left"/>
              <w:rPr/>
            </w:pPr>
            <w:r>
              <w:rPr/>
            </w:r>
          </w:p>
        </w:tc>
        <w:tc>
          <w:tcPr>
            <w:tcW w:w="8168" w:type="dxa"/>
            <w:tcBorders/>
            <w:vAlign w:val="center"/>
          </w:tcPr>
          <w:p>
            <w:pPr>
              <w:pStyle w:val="TableContents"/>
              <w:bidi w:val="0"/>
              <w:spacing w:before="0" w:after="283"/>
              <w:jc w:val="left"/>
              <w:rPr>
                <w:sz w:val="4"/>
                <w:szCs w:val="4"/>
              </w:rPr>
            </w:pPr>
            <w:r>
              <w:rPr>
                <w:sz w:val="4"/>
                <w:szCs w:val="4"/>
              </w:rPr>
            </w:r>
          </w:p>
        </w:tc>
      </w:tr>
      <w:tr>
        <w:trPr/>
        <w:tc>
          <w:tcPr>
            <w:tcW w:w="2037" w:type="dxa"/>
            <w:tcBorders/>
            <w:vAlign w:val="center"/>
          </w:tcPr>
          <w:p>
            <w:pPr>
              <w:pStyle w:val="TableContents"/>
              <w:bidi w:val="0"/>
              <w:spacing w:before="0" w:after="283"/>
              <w:jc w:val="left"/>
              <w:rPr/>
            </w:pPr>
            <w:r>
              <w:rPr/>
              <w:t>9</w:t>
            </w:r>
          </w:p>
        </w:tc>
        <w:tc>
          <w:tcPr>
            <w:tcW w:w="816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632,633.00</w:t>
            </w:r>
          </w:p>
        </w:tc>
      </w:tr>
      <w:tr>
        <w:trPr/>
        <w:tc>
          <w:tcPr>
            <w:tcW w:w="2037" w:type="dxa"/>
            <w:tcBorders/>
            <w:vAlign w:val="center"/>
          </w:tcPr>
          <w:p>
            <w:pPr>
              <w:pStyle w:val="TableContents"/>
              <w:bidi w:val="0"/>
              <w:spacing w:before="0" w:after="283"/>
              <w:jc w:val="left"/>
              <w:rPr/>
            </w:pPr>
            <w:r>
              <w:rPr/>
              <w:t>10</w:t>
            </w:r>
          </w:p>
        </w:tc>
        <w:tc>
          <w:tcPr>
            <w:tcW w:w="816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7" w:type="dxa"/>
            <w:tcBorders/>
            <w:vAlign w:val="center"/>
          </w:tcPr>
          <w:p>
            <w:pPr>
              <w:pStyle w:val="TableContents"/>
              <w:bidi w:val="0"/>
              <w:spacing w:before="0" w:after="283"/>
              <w:jc w:val="left"/>
              <w:rPr/>
            </w:pPr>
            <w:r>
              <w:rPr/>
              <w:t>11</w:t>
            </w:r>
          </w:p>
        </w:tc>
        <w:tc>
          <w:tcPr>
            <w:tcW w:w="816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7" w:type="dxa"/>
            <w:tcBorders/>
            <w:vAlign w:val="center"/>
          </w:tcPr>
          <w:p>
            <w:pPr>
              <w:pStyle w:val="TableContents"/>
              <w:bidi w:val="0"/>
              <w:spacing w:before="0" w:after="283"/>
              <w:jc w:val="left"/>
              <w:rPr/>
            </w:pPr>
            <w:r>
              <w:rPr/>
              <w:t>12</w:t>
            </w:r>
          </w:p>
        </w:tc>
        <w:tc>
          <w:tcPr>
            <w:tcW w:w="816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the Common Stock reported herein consist of 502,092 shares of Common Stock, Class A Common Stock Warrants to purchase 502,092 shares of Common Stock and Class B Common Stock Warrants to purchase 502,092 shares of Common Stock. The Class A Common Stock Warrants and Class B Common Stock Warrants are subject to a 9.99% beneficial ownership limitation. The percentages reported in this Schedule 13G are based on (a) 4,319,279 shares of Common Stock outstanding as of May 8, 2026, as reported in the Form 10-Q filed by the Issuer for the quarterly period ended March 31, 2026 and (b) 1,882,845 shares of Common Stock issued by the Issuer in a private placement on June 3, 2026, as reported in the Form 8-K filed by the Issuer on June 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1"/>
        <w:gridCol w:w="8184"/>
      </w:tblGrid>
      <w:tr>
        <w:trPr/>
        <w:tc>
          <w:tcPr>
            <w:tcW w:w="2021" w:type="dxa"/>
            <w:tcBorders/>
            <w:vAlign w:val="center"/>
          </w:tcPr>
          <w:p>
            <w:pPr>
              <w:pStyle w:val="TableContents"/>
              <w:bidi w:val="0"/>
              <w:spacing w:before="0" w:after="283"/>
              <w:jc w:val="left"/>
              <w:rPr/>
            </w:pPr>
            <w:r>
              <w:rPr/>
              <w:t>1</w:t>
            </w:r>
          </w:p>
        </w:tc>
        <w:tc>
          <w:tcPr>
            <w:tcW w:w="818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Lytton-Kambara Foundation</w:t>
            </w:r>
          </w:p>
        </w:tc>
      </w:tr>
      <w:tr>
        <w:trPr/>
        <w:tc>
          <w:tcPr>
            <w:tcW w:w="2021" w:type="dxa"/>
            <w:tcBorders/>
            <w:vAlign w:val="center"/>
          </w:tcPr>
          <w:p>
            <w:pPr>
              <w:pStyle w:val="TableContents"/>
              <w:bidi w:val="0"/>
              <w:spacing w:before="0" w:after="283"/>
              <w:jc w:val="left"/>
              <w:rPr/>
            </w:pPr>
            <w:r>
              <w:rPr/>
              <w:t>2</w:t>
            </w:r>
          </w:p>
        </w:tc>
        <w:tc>
          <w:tcPr>
            <w:tcW w:w="81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1" w:type="dxa"/>
            <w:tcBorders/>
            <w:vAlign w:val="center"/>
          </w:tcPr>
          <w:p>
            <w:pPr>
              <w:pStyle w:val="TableContents"/>
              <w:bidi w:val="0"/>
              <w:spacing w:before="0" w:after="283"/>
              <w:jc w:val="left"/>
              <w:rPr/>
            </w:pPr>
            <w:r>
              <w:rPr/>
              <w:t>3</w:t>
            </w:r>
          </w:p>
        </w:tc>
        <w:tc>
          <w:tcPr>
            <w:tcW w:w="8184" w:type="dxa"/>
            <w:tcBorders/>
            <w:vAlign w:val="center"/>
          </w:tcPr>
          <w:p>
            <w:pPr>
              <w:pStyle w:val="TableContents"/>
              <w:bidi w:val="0"/>
              <w:spacing w:before="0" w:after="283"/>
              <w:jc w:val="left"/>
              <w:rPr/>
            </w:pPr>
            <w:r>
              <w:rPr/>
              <w:t>Sec Use Only</w:t>
            </w:r>
          </w:p>
        </w:tc>
      </w:tr>
      <w:tr>
        <w:trPr/>
        <w:tc>
          <w:tcPr>
            <w:tcW w:w="2021" w:type="dxa"/>
            <w:tcBorders/>
            <w:vAlign w:val="center"/>
          </w:tcPr>
          <w:p>
            <w:pPr>
              <w:pStyle w:val="TableContents"/>
              <w:bidi w:val="0"/>
              <w:spacing w:before="0" w:after="283"/>
              <w:jc w:val="left"/>
              <w:rPr/>
            </w:pPr>
            <w:r>
              <w:rPr/>
              <w:t>4</w:t>
            </w:r>
          </w:p>
        </w:tc>
        <w:tc>
          <w:tcPr>
            <w:tcW w:w="81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632,633.00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632,633.00</w:t>
                  </w:r>
                </w:p>
              </w:tc>
            </w:tr>
          </w:tbl>
          <w:p>
            <w:pPr>
              <w:pStyle w:val="TableContents"/>
              <w:bidi w:val="0"/>
              <w:spacing w:before="0" w:after="283"/>
              <w:jc w:val="left"/>
              <w:rPr/>
            </w:pPr>
            <w:r>
              <w:rPr/>
            </w:r>
          </w:p>
        </w:tc>
        <w:tc>
          <w:tcPr>
            <w:tcW w:w="8184"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pPr>
            <w:r>
              <w:rPr/>
              <w:t>9</w:t>
            </w:r>
          </w:p>
        </w:tc>
        <w:tc>
          <w:tcPr>
            <w:tcW w:w="81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632,633.00</w:t>
            </w:r>
          </w:p>
        </w:tc>
      </w:tr>
      <w:tr>
        <w:trPr/>
        <w:tc>
          <w:tcPr>
            <w:tcW w:w="2021" w:type="dxa"/>
            <w:tcBorders/>
            <w:vAlign w:val="center"/>
          </w:tcPr>
          <w:p>
            <w:pPr>
              <w:pStyle w:val="TableContents"/>
              <w:bidi w:val="0"/>
              <w:spacing w:before="0" w:after="283"/>
              <w:jc w:val="left"/>
              <w:rPr/>
            </w:pPr>
            <w:r>
              <w:rPr/>
              <w:t>10</w:t>
            </w:r>
          </w:p>
        </w:tc>
        <w:tc>
          <w:tcPr>
            <w:tcW w:w="818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1" w:type="dxa"/>
            <w:tcBorders/>
            <w:vAlign w:val="center"/>
          </w:tcPr>
          <w:p>
            <w:pPr>
              <w:pStyle w:val="TableContents"/>
              <w:bidi w:val="0"/>
              <w:spacing w:before="0" w:after="283"/>
              <w:jc w:val="left"/>
              <w:rPr/>
            </w:pPr>
            <w:r>
              <w:rPr/>
              <w:t>11</w:t>
            </w:r>
          </w:p>
        </w:tc>
        <w:tc>
          <w:tcPr>
            <w:tcW w:w="818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1" w:type="dxa"/>
            <w:tcBorders/>
            <w:vAlign w:val="center"/>
          </w:tcPr>
          <w:p>
            <w:pPr>
              <w:pStyle w:val="TableContents"/>
              <w:bidi w:val="0"/>
              <w:spacing w:before="0" w:after="283"/>
              <w:jc w:val="left"/>
              <w:rPr/>
            </w:pPr>
            <w:r>
              <w:rPr/>
              <w:t>12</w:t>
            </w:r>
          </w:p>
        </w:tc>
        <w:tc>
          <w:tcPr>
            <w:tcW w:w="81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the Common Stock reported herein consist of 502,092 shares of Common Stock, Class A Common Stock Warrants to purchase 502,092 shares of Common Stock and Class B Common Stock Warrants to purchase 502,092 shares of Common Stock. The Class A Common Stock Warrants and Class B Common Stock Warrants are subject to a 9.99% beneficial ownership limitation. The percentages reported in this Schedule 13G are based on (a) 4,319,279 shares of Common Stock outstanding as of May 8, 2026, as reported in the Form 10-Q filed by the Issuer for the quarterly period ended March 31, 2026 and (b) 1,882,845 shares of Common Stock issued by the Issuer in a private placement on June 3, 2026, as reported in the Form 8-K filed by the Issuer on June 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Sintx Technologies,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1885 West 2100 South, Salt Lake City, UT 84119</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Laurence W. Lytton Lytton-Kambara Foundation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467 Central Park West New York, NY 10025</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Lytton: 632,633 Foundation: 632,633</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Lytton: 9.99% Foundation: 9.99%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Lytton: 0 Foundation: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Lytton: 632,633 Foundation: 632,633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Lytton: 0 Foundation: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Lytton: 632,633 Foundation: 632,633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LYTTON LAURENCE W</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Laurence W Lytton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Reporting Person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06/09/2026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Lytton-Kambara Foundation</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Laurence W. Lytton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06/09/2026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val="false"/>
          <w:i w:val="false"/>
          <w:caps w:val="false"/>
          <w:smallCaps w:val="false"/>
          <w:sz w:val="22"/>
        </w:rPr>
      </w:pPr>
      <w:bookmarkStart w:id="20" w:name="exhibit99_1.htm"/>
      <w:bookmarkStart w:id="21" w:name="ksexhibit99_1"/>
      <w:bookmarkEnd w:id="20"/>
      <w:bookmarkEnd w:id="21"/>
      <w:r>
        <w:rPr>
          <w:rFonts w:ascii="Times New Roman;Times;Serif" w:hAnsi="Times New Roman;Times;Serif"/>
          <w:b w:val="false"/>
          <w:i w:val="false"/>
          <w:caps w:val="false"/>
          <w:smallCaps w:val="false"/>
          <w:sz w:val="22"/>
        </w:rPr>
        <w:t>EXHIBIT 99.1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Laurence W. Lytton, as the undersigned’s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w:t>
        <w:tab/>
        <w:t>June 9, 2026</w:t>
      </w:r>
    </w:p>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35"/>
        <w:gridCol w:w="3710"/>
      </w:tblGrid>
      <w:tr>
        <w:trPr/>
        <w:tc>
          <w:tcPr>
            <w:tcW w:w="213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Laurence W. Lytton</w:t>
            </w:r>
            <w:r>
              <w:rPr>
                <w:rFonts w:ascii="Times New Roman;Times;Serif" w:hAnsi="Times New Roman;Times;Serif"/>
                <w:b w:val="false"/>
                <w:i w:val="false"/>
                <w:caps w:val="false"/>
                <w:smallCaps w:val="false"/>
                <w:sz w:val="22"/>
                <w:u w:val="single"/>
              </w:rPr>
              <w:tab/>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Laurence W. Lytton</w:t>
            </w:r>
          </w:p>
        </w:tc>
        <w:tc>
          <w:tcPr>
            <w:tcW w:w="371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LYTTON-KAMBARA FOUNDATION</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Laurence W. Lytton</w:t>
            </w:r>
            <w:r>
              <w:rPr>
                <w:rFonts w:ascii="Times New Roman;Times;Serif" w:hAnsi="Times New Roman;Times;Serif"/>
                <w:b w:val="false"/>
                <w:i w:val="false"/>
                <w:caps w:val="false"/>
                <w:smallCaps w:val="false"/>
                <w:sz w:val="22"/>
                <w:u w:val="single"/>
              </w:rPr>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Laurence W. Lytton, President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1340</Words>
  <Characters>6837</Characters>
  <CharactersWithSpaces>8155</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