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Honigblum Gregg 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1885 WEST 2100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Sintx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SINT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Investment Officer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133,000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pursuant to Issuer's 2025 Equity Incentive Plan. Each restricted stock unit ("RSU") represents the contingent right to receive, upon vesting,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20% immediately vested and remainder vest at a rate of 20% every six months thereafter.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Kevin Ontiveros, by power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8053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2026-02-10T19:57:41Z</dcterms:created>
  <dcterms:modified xsi:type="dcterms:W3CDTF">2026-02-10T19:57:41Z</dcterms:modified>
</cp:coreProperties>
</file>